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新宋体" w:hAnsi="新宋体" w:eastAsia="新宋体" w:cs="新宋体"/>
          <w:sz w:val="32"/>
          <w:szCs w:val="32"/>
        </w:rPr>
      </w:pPr>
      <w:r>
        <w:rPr>
          <w:rFonts w:hint="eastAsia" w:ascii="新宋体" w:hAnsi="新宋体" w:eastAsia="新宋体" w:cs="新宋体"/>
          <w:sz w:val="32"/>
          <w:szCs w:val="32"/>
        </w:rPr>
        <w:t>社区教育教学技能大赛“说课程”评分细则</w:t>
      </w:r>
    </w:p>
    <w:tbl>
      <w:tblPr>
        <w:tblStyle w:val="5"/>
        <w:tblW w:w="809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8"/>
        <w:gridCol w:w="5865"/>
        <w:gridCol w:w="82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398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5865" w:type="dxa"/>
          </w:tcPr>
          <w:p>
            <w:pPr>
              <w:spacing w:line="360" w:lineRule="auto"/>
              <w:ind w:firstLine="560" w:firstLineChars="20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评价要素</w:t>
            </w:r>
          </w:p>
        </w:tc>
        <w:tc>
          <w:tcPr>
            <w:tcW w:w="827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1398" w:type="dxa"/>
            <w:vMerge w:val="restart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pStyle w:val="2"/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课程设计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865" w:type="dxa"/>
          </w:tcPr>
          <w:p>
            <w:pPr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适应社区居民学习需求，有助于解决社区居民工作、学习和生活中遇到的问题；课程与时俱进，具有积极的社会意义和鲜明的地方特色。</w:t>
            </w:r>
          </w:p>
        </w:tc>
        <w:tc>
          <w:tcPr>
            <w:tcW w:w="827" w:type="dxa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1398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865" w:type="dxa"/>
          </w:tcPr>
          <w:p>
            <w:pPr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课程目标清晰、明确、具体、切实可行。</w:t>
            </w:r>
          </w:p>
        </w:tc>
        <w:tc>
          <w:tcPr>
            <w:tcW w:w="827" w:type="dxa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398" w:type="dxa"/>
            <w:vMerge w:val="continue"/>
          </w:tcPr>
          <w:p>
            <w:pPr>
              <w:spacing w:line="360" w:lineRule="auto"/>
              <w:ind w:firstLine="480" w:firstLineChars="200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865" w:type="dxa"/>
          </w:tcPr>
          <w:p>
            <w:pPr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课程选题适中，定位准确，符合社区教育的特点和发展需求，具有一定的理论价值和实践指导意义。</w:t>
            </w:r>
          </w:p>
        </w:tc>
        <w:tc>
          <w:tcPr>
            <w:tcW w:w="827" w:type="dxa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98" w:type="dxa"/>
            <w:vMerge w:val="restart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课程内容</w:t>
            </w:r>
          </w:p>
          <w:p>
            <w:pPr>
              <w:spacing w:before="156" w:beforeLines="50"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（30分）</w:t>
            </w:r>
          </w:p>
        </w:tc>
        <w:tc>
          <w:tcPr>
            <w:tcW w:w="5865" w:type="dxa"/>
          </w:tcPr>
          <w:p>
            <w:pPr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内容科学实用，贴近社区、 贴近生活、贴近居民；容量适中、范围合适、难度恰当。</w:t>
            </w:r>
          </w:p>
        </w:tc>
        <w:tc>
          <w:tcPr>
            <w:tcW w:w="827" w:type="dxa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9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865" w:type="dxa"/>
          </w:tcPr>
          <w:p>
            <w:pPr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结构完整，应包含建设背景、设计理念、内容模块、教学实施等内容；说课过程主线清晰、标述明确、重点突出、概括性强。</w:t>
            </w:r>
          </w:p>
        </w:tc>
        <w:tc>
          <w:tcPr>
            <w:tcW w:w="827" w:type="dxa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98" w:type="dxa"/>
            <w:vMerge w:val="continue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5865" w:type="dxa"/>
          </w:tcPr>
          <w:p>
            <w:pPr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课程在选题、内容、形式编排、框架设计等方面具有显著特色。</w:t>
            </w:r>
          </w:p>
        </w:tc>
        <w:tc>
          <w:tcPr>
            <w:tcW w:w="827" w:type="dxa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1398" w:type="dxa"/>
            <w:vMerge w:val="restart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课程呈现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（25分）</w:t>
            </w:r>
          </w:p>
        </w:tc>
        <w:tc>
          <w:tcPr>
            <w:tcW w:w="5865" w:type="dxa"/>
          </w:tcPr>
          <w:p>
            <w:pPr>
              <w:widowControl/>
              <w:spacing w:before="156" w:beforeLines="50" w:after="156" w:afterLines="50" w:line="360" w:lineRule="auto"/>
              <w:ind w:firstLine="480" w:firstLineChars="200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教师使用规范语言，普通话或英语需标准，声音清晰,精神饱满、仪表得当、动作得体;在规定的时间内完成，不超时。</w:t>
            </w:r>
          </w:p>
        </w:tc>
        <w:tc>
          <w:tcPr>
            <w:tcW w:w="827" w:type="dxa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1398" w:type="dxa"/>
            <w:vMerge w:val="continue"/>
          </w:tcPr>
          <w:p>
            <w:pPr>
              <w:spacing w:line="360" w:lineRule="auto"/>
              <w:ind w:firstLine="400" w:firstLineChars="20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5865" w:type="dxa"/>
          </w:tcPr>
          <w:p>
            <w:pPr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文字、图片、视频、动画画面清晰，音频音效质量高；多种媒体搭配合理、和谐协调，切合教学主题。</w:t>
            </w:r>
          </w:p>
        </w:tc>
        <w:tc>
          <w:tcPr>
            <w:tcW w:w="827" w:type="dxa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  <w:jc w:val="center"/>
        </w:trPr>
        <w:tc>
          <w:tcPr>
            <w:tcW w:w="1398" w:type="dxa"/>
          </w:tcPr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课程应用</w:t>
            </w:r>
          </w:p>
          <w:p>
            <w:pPr>
              <w:spacing w:before="156" w:beforeLines="50"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（15分）</w:t>
            </w:r>
          </w:p>
        </w:tc>
        <w:tc>
          <w:tcPr>
            <w:tcW w:w="5865" w:type="dxa"/>
          </w:tcPr>
          <w:p>
            <w:pPr>
              <w:spacing w:before="156" w:beforeLines="50"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面向社区教育体系有较强的推广价值，能广泛地被社区教育机构、教师、学员采用。</w:t>
            </w:r>
          </w:p>
        </w:tc>
        <w:tc>
          <w:tcPr>
            <w:tcW w:w="827" w:type="dxa"/>
          </w:tcPr>
          <w:p>
            <w:pPr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  <w:jc w:val="center"/>
        </w:trPr>
        <w:tc>
          <w:tcPr>
            <w:tcW w:w="7263" w:type="dxa"/>
            <w:gridSpan w:val="2"/>
          </w:tcPr>
          <w:p>
            <w:pPr>
              <w:tabs>
                <w:tab w:val="left" w:pos="3271"/>
              </w:tabs>
              <w:spacing w:line="360" w:lineRule="auto"/>
              <w:ind w:firstLine="480" w:firstLineChars="20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ab/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827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100分</w:t>
            </w:r>
          </w:p>
        </w:tc>
      </w:tr>
    </w:tbl>
    <w:p>
      <w:pPr>
        <w:spacing w:line="360" w:lineRule="auto"/>
        <w:jc w:val="center"/>
        <w:rPr>
          <w:rFonts w:hint="eastAsia" w:ascii="新宋体" w:hAnsi="新宋体" w:eastAsia="新宋体" w:cs="新宋体"/>
          <w:sz w:val="32"/>
          <w:szCs w:val="32"/>
        </w:rPr>
      </w:pPr>
    </w:p>
    <w:p>
      <w:pPr>
        <w:spacing w:line="360" w:lineRule="auto"/>
        <w:jc w:val="center"/>
        <w:rPr>
          <w:rFonts w:ascii="新宋体" w:hAnsi="新宋体" w:eastAsia="新宋体" w:cs="新宋体"/>
          <w:sz w:val="32"/>
          <w:szCs w:val="32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sz w:val="32"/>
          <w:szCs w:val="32"/>
        </w:rPr>
        <w:t>社区教育教学技能大赛“讲品牌”评分细则</w:t>
      </w:r>
    </w:p>
    <w:tbl>
      <w:tblPr>
        <w:tblStyle w:val="5"/>
        <w:tblW w:w="8349" w:type="dxa"/>
        <w:tblInd w:w="4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3"/>
        <w:gridCol w:w="6162"/>
        <w:gridCol w:w="8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303" w:type="dxa"/>
          </w:tcPr>
          <w:p>
            <w:pPr>
              <w:spacing w:before="125" w:line="220" w:lineRule="auto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6162" w:type="dxa"/>
          </w:tcPr>
          <w:p>
            <w:pPr>
              <w:spacing w:before="125" w:line="220" w:lineRule="auto"/>
              <w:ind w:left="2601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评价要素</w:t>
            </w:r>
          </w:p>
        </w:tc>
        <w:tc>
          <w:tcPr>
            <w:tcW w:w="884" w:type="dxa"/>
          </w:tcPr>
          <w:p>
            <w:pPr>
              <w:spacing w:before="125" w:line="219" w:lineRule="auto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pacing w:val="4"/>
                <w:kern w:val="0"/>
                <w:sz w:val="28"/>
                <w:szCs w:val="28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303" w:type="dxa"/>
            <w:vMerge w:val="restart"/>
            <w:tcBorders>
              <w:bottom w:val="nil"/>
            </w:tcBorders>
          </w:tcPr>
          <w:p>
            <w:pPr>
              <w:spacing w:before="35" w:line="220" w:lineRule="auto"/>
              <w:rPr>
                <w:rFonts w:ascii="仿宋" w:hAnsi="仿宋" w:eastAsia="仿宋" w:cs="仿宋"/>
                <w:spacing w:val="2"/>
                <w:kern w:val="0"/>
                <w:sz w:val="24"/>
                <w:szCs w:val="24"/>
              </w:rPr>
            </w:pPr>
          </w:p>
          <w:p>
            <w:pPr>
              <w:spacing w:before="35" w:line="220" w:lineRule="auto"/>
              <w:rPr>
                <w:rFonts w:ascii="仿宋" w:hAnsi="仿宋" w:eastAsia="仿宋" w:cs="仿宋"/>
                <w:spacing w:val="2"/>
                <w:kern w:val="0"/>
                <w:sz w:val="24"/>
                <w:szCs w:val="24"/>
              </w:rPr>
            </w:pPr>
          </w:p>
          <w:p>
            <w:pPr>
              <w:spacing w:before="35" w:line="22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</w:rPr>
              <w:t>品牌内容</w:t>
            </w:r>
            <w:r>
              <w:rPr>
                <w:rFonts w:hint="eastAsia" w:ascii="仿宋" w:hAnsi="仿宋" w:eastAsia="仿宋" w:cs="仿宋"/>
                <w:spacing w:val="10"/>
                <w:kern w:val="0"/>
                <w:sz w:val="24"/>
                <w:szCs w:val="24"/>
              </w:rPr>
              <w:t>(40分)</w:t>
            </w:r>
          </w:p>
        </w:tc>
        <w:tc>
          <w:tcPr>
            <w:tcW w:w="6162" w:type="dxa"/>
          </w:tcPr>
          <w:p>
            <w:pPr>
              <w:spacing w:before="150" w:line="249" w:lineRule="auto"/>
              <w:ind w:left="12" w:firstLine="536" w:firstLineChars="200"/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kern w:val="0"/>
                <w:sz w:val="24"/>
                <w:szCs w:val="24"/>
              </w:rPr>
              <w:t>品牌选择应为当地社区教育特色典型项目，具有较强的代表性与社会影响力。</w:t>
            </w:r>
          </w:p>
        </w:tc>
        <w:tc>
          <w:tcPr>
            <w:tcW w:w="884" w:type="dxa"/>
          </w:tcPr>
          <w:p>
            <w:pPr>
              <w:spacing w:before="78" w:line="22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15分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62" w:type="dxa"/>
          </w:tcPr>
          <w:p>
            <w:pPr>
              <w:spacing w:before="150" w:line="249" w:lineRule="auto"/>
              <w:ind w:left="12" w:firstLine="536" w:firstLineChars="200"/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kern w:val="0"/>
                <w:sz w:val="24"/>
                <w:szCs w:val="24"/>
              </w:rPr>
              <w:t>品牌内容符合社会主义核心价值观，无政治性错误，无敏感性内容导向，无侵犯著作权行为；包含品牌建设背景、主要做法、特色亮点、成效贡献部分。</w:t>
            </w:r>
          </w:p>
        </w:tc>
        <w:tc>
          <w:tcPr>
            <w:tcW w:w="884" w:type="dxa"/>
          </w:tcPr>
          <w:p>
            <w:pPr>
              <w:spacing w:before="173" w:line="22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25分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303" w:type="dxa"/>
            <w:vMerge w:val="restart"/>
            <w:tcBorders>
              <w:bottom w:val="nil"/>
            </w:tcBorders>
          </w:tcPr>
          <w:p>
            <w:pPr>
              <w:spacing w:line="249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line="249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before="78" w:line="219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讲解技巧</w:t>
            </w:r>
          </w:p>
          <w:p>
            <w:pPr>
              <w:spacing w:before="36" w:line="220" w:lineRule="auto"/>
              <w:ind w:left="28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0"/>
                <w:kern w:val="0"/>
                <w:sz w:val="24"/>
                <w:szCs w:val="24"/>
              </w:rPr>
              <w:t>(30分)</w:t>
            </w:r>
          </w:p>
        </w:tc>
        <w:tc>
          <w:tcPr>
            <w:tcW w:w="6162" w:type="dxa"/>
          </w:tcPr>
          <w:p>
            <w:pPr>
              <w:spacing w:before="150" w:line="249" w:lineRule="auto"/>
              <w:ind w:left="12" w:firstLine="536" w:firstLineChars="200"/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kern w:val="0"/>
                <w:sz w:val="24"/>
                <w:szCs w:val="24"/>
              </w:rPr>
              <w:t>发音规范，普通话标准，口齿清晰，声音圆润洪亮。</w:t>
            </w:r>
          </w:p>
        </w:tc>
        <w:tc>
          <w:tcPr>
            <w:tcW w:w="884" w:type="dxa"/>
          </w:tcPr>
          <w:p>
            <w:pPr>
              <w:spacing w:before="164" w:line="22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62" w:type="dxa"/>
          </w:tcPr>
          <w:p>
            <w:pPr>
              <w:spacing w:before="150" w:after="156" w:afterLines="50" w:line="249" w:lineRule="auto"/>
              <w:ind w:left="12" w:firstLine="536" w:firstLineChars="200"/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kern w:val="0"/>
                <w:sz w:val="24"/>
                <w:szCs w:val="24"/>
              </w:rPr>
              <w:t>脱稿演讲，熟练、准确、流畅、自然；在规定时间完成讲解。</w:t>
            </w:r>
          </w:p>
        </w:tc>
        <w:tc>
          <w:tcPr>
            <w:tcW w:w="884" w:type="dxa"/>
          </w:tcPr>
          <w:p>
            <w:pPr>
              <w:spacing w:before="78" w:after="156" w:afterLines="50" w:line="220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303" w:type="dxa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62" w:type="dxa"/>
          </w:tcPr>
          <w:p>
            <w:pPr>
              <w:spacing w:before="150" w:line="249" w:lineRule="auto"/>
              <w:ind w:left="12" w:firstLine="536" w:firstLineChars="200"/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kern w:val="0"/>
                <w:sz w:val="24"/>
                <w:szCs w:val="24"/>
              </w:rPr>
              <w:t>肢体语言使用恰当，包括姿态、动作、手势、表情，恰到好处。</w:t>
            </w:r>
          </w:p>
        </w:tc>
        <w:tc>
          <w:tcPr>
            <w:tcW w:w="884" w:type="dxa"/>
          </w:tcPr>
          <w:p>
            <w:pPr>
              <w:spacing w:before="275" w:line="22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1303" w:type="dxa"/>
            <w:vMerge w:val="continue"/>
            <w:tcBorders>
              <w:top w:val="nil"/>
            </w:tcBorders>
          </w:tcPr>
          <w:p>
            <w:pPr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162" w:type="dxa"/>
          </w:tcPr>
          <w:p>
            <w:pPr>
              <w:spacing w:before="150" w:line="249" w:lineRule="auto"/>
              <w:ind w:left="12" w:firstLine="536" w:firstLineChars="200"/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kern w:val="0"/>
                <w:sz w:val="24"/>
                <w:szCs w:val="24"/>
              </w:rPr>
              <w:t>具有吸引力和感染力，能较好地与听众感情融合在一起，起到良好宣传效果。</w:t>
            </w:r>
          </w:p>
        </w:tc>
        <w:tc>
          <w:tcPr>
            <w:tcW w:w="884" w:type="dxa"/>
          </w:tcPr>
          <w:p>
            <w:pPr>
              <w:spacing w:line="257" w:lineRule="auto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spacing w:before="78" w:line="220" w:lineRule="auto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5分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03" w:type="dxa"/>
            <w:vMerge w:val="restart"/>
          </w:tcPr>
          <w:p>
            <w:pPr>
              <w:spacing w:before="148" w:line="237" w:lineRule="auto"/>
              <w:ind w:left="344" w:right="153" w:hanging="179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  <w:p>
            <w:pPr>
              <w:spacing w:before="78" w:line="219" w:lineRule="auto"/>
              <w:jc w:val="center"/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视频效果</w:t>
            </w:r>
          </w:p>
          <w:p>
            <w:pPr>
              <w:spacing w:before="78" w:line="219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6162" w:type="dxa"/>
          </w:tcPr>
          <w:p>
            <w:pPr>
              <w:spacing w:before="150" w:line="249" w:lineRule="auto"/>
              <w:ind w:left="12" w:firstLine="536" w:firstLineChars="200"/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kern w:val="0"/>
                <w:sz w:val="24"/>
                <w:szCs w:val="24"/>
              </w:rPr>
              <w:t>采取实景拍摄，可用音效、PPT、Flash等现代化信息工具配合讲解。</w:t>
            </w:r>
          </w:p>
        </w:tc>
        <w:tc>
          <w:tcPr>
            <w:tcW w:w="884" w:type="dxa"/>
          </w:tcPr>
          <w:p>
            <w:pPr>
              <w:spacing w:before="288" w:line="220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03" w:type="dxa"/>
            <w:vMerge w:val="continue"/>
          </w:tcPr>
          <w:p>
            <w:pPr>
              <w:spacing w:before="148" w:line="237" w:lineRule="auto"/>
              <w:ind w:left="344" w:right="153" w:hanging="179"/>
              <w:rPr>
                <w:rFonts w:ascii="仿宋" w:hAnsi="仿宋" w:eastAsia="仿宋" w:cs="仿宋"/>
                <w:spacing w:val="-2"/>
                <w:kern w:val="0"/>
                <w:sz w:val="24"/>
                <w:szCs w:val="24"/>
              </w:rPr>
            </w:pPr>
          </w:p>
        </w:tc>
        <w:tc>
          <w:tcPr>
            <w:tcW w:w="6162" w:type="dxa"/>
          </w:tcPr>
          <w:p>
            <w:pPr>
              <w:spacing w:before="150" w:line="249" w:lineRule="auto"/>
              <w:ind w:left="12" w:firstLine="536" w:firstLineChars="200"/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kern w:val="0"/>
                <w:sz w:val="24"/>
                <w:szCs w:val="24"/>
              </w:rPr>
              <w:t>视频画面清晰流畅，音频音效质量高。</w:t>
            </w:r>
          </w:p>
        </w:tc>
        <w:tc>
          <w:tcPr>
            <w:tcW w:w="884" w:type="dxa"/>
          </w:tcPr>
          <w:p>
            <w:pPr>
              <w:spacing w:before="288" w:line="220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03" w:type="dxa"/>
          </w:tcPr>
          <w:p>
            <w:pPr>
              <w:spacing w:before="78" w:line="219" w:lineRule="auto"/>
              <w:jc w:val="center"/>
              <w:rPr>
                <w:rFonts w:ascii="仿宋" w:hAnsi="仿宋" w:eastAsia="仿宋" w:cs="仿宋"/>
                <w:spacing w:val="3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推广应用</w:t>
            </w:r>
          </w:p>
          <w:p>
            <w:pPr>
              <w:spacing w:before="78" w:line="219" w:lineRule="auto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pacing w:val="3"/>
                <w:kern w:val="0"/>
                <w:sz w:val="24"/>
                <w:szCs w:val="24"/>
              </w:rPr>
              <w:t>（10分）</w:t>
            </w:r>
          </w:p>
        </w:tc>
        <w:tc>
          <w:tcPr>
            <w:tcW w:w="6162" w:type="dxa"/>
          </w:tcPr>
          <w:p>
            <w:pPr>
              <w:spacing w:before="150" w:line="249" w:lineRule="auto"/>
              <w:ind w:left="12" w:firstLine="536" w:firstLineChars="200"/>
              <w:rPr>
                <w:rFonts w:ascii="仿宋" w:hAnsi="仿宋" w:eastAsia="仿宋" w:cs="仿宋"/>
                <w:spacing w:val="14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kern w:val="0"/>
                <w:sz w:val="24"/>
                <w:szCs w:val="24"/>
              </w:rPr>
              <w:t>具有较强推广价值，能够起到较好的宣传效果。</w:t>
            </w:r>
          </w:p>
        </w:tc>
        <w:tc>
          <w:tcPr>
            <w:tcW w:w="884" w:type="dxa"/>
          </w:tcPr>
          <w:p>
            <w:pPr>
              <w:spacing w:before="288" w:line="220" w:lineRule="auto"/>
              <w:jc w:val="center"/>
              <w:rPr>
                <w:rFonts w:ascii="仿宋" w:hAnsi="仿宋" w:eastAsia="仿宋" w:cs="仿宋"/>
                <w:spacing w:val="5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4"/>
                <w:szCs w:val="24"/>
              </w:rPr>
              <w:t>10分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7465" w:type="dxa"/>
            <w:gridSpan w:val="2"/>
          </w:tcPr>
          <w:p>
            <w:pPr>
              <w:spacing w:before="289" w:line="220" w:lineRule="auto"/>
              <w:ind w:left="3485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5"/>
                <w:kern w:val="0"/>
                <w:sz w:val="24"/>
                <w:szCs w:val="24"/>
              </w:rPr>
              <w:t>合   计</w:t>
            </w:r>
          </w:p>
        </w:tc>
        <w:tc>
          <w:tcPr>
            <w:tcW w:w="884" w:type="dxa"/>
          </w:tcPr>
          <w:p>
            <w:pPr>
              <w:spacing w:before="289" w:line="220" w:lineRule="auto"/>
              <w:ind w:left="14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"/>
                <w:kern w:val="0"/>
                <w:sz w:val="24"/>
                <w:szCs w:val="24"/>
              </w:rPr>
              <w:t>100分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1OWM4YTIwNGQ5MzZmZDA1MDYxY2JiZjg3YzM1ZmUifQ=="/>
  </w:docVars>
  <w:rsids>
    <w:rsidRoot w:val="2B427682"/>
    <w:rsid w:val="0D8E0997"/>
    <w:rsid w:val="2B42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customStyle="1" w:styleId="5">
    <w:name w:val="Table Normal"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460</Words>
  <Characters>475</Characters>
  <Lines>0</Lines>
  <Paragraphs>0</Paragraphs>
  <TotalTime>0</TotalTime>
  <ScaleCrop>false</ScaleCrop>
  <LinksUpToDate>false</LinksUpToDate>
  <CharactersWithSpaces>481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2023-06-28T05:09:00Z</dcterms:created>
  <dc:creator>-张张3N</dc:creator>
  <cp:lastModifiedBy>-张张3N</cp:lastModifiedBy>
  <dcterms:modified xsi:type="dcterms:W3CDTF">2023-06-28T05:10:15Z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1F28D3D1C0F044ADA4BAB17253A3B73A_11</vt:lpwstr>
  </property>
</Properties>
</file>